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667D" w14:textId="77777777" w:rsidR="00525E92" w:rsidRDefault="00C66605">
      <w:pPr>
        <w:pStyle w:val="berschrift1"/>
      </w:pPr>
      <w:r>
        <w:t xml:space="preserve">Pressemitteilung: AIS </w:t>
      </w:r>
      <w:proofErr w:type="spellStart"/>
      <w:r>
        <w:t>alfaplan</w:t>
      </w:r>
      <w:proofErr w:type="spellEnd"/>
      <w:r>
        <w:t xml:space="preserve"> GmbH</w:t>
      </w:r>
    </w:p>
    <w:p w14:paraId="247DB071" w14:textId="77777777" w:rsidR="00525E92" w:rsidRDefault="00525E92">
      <w:pPr>
        <w:pStyle w:val="berschrift2"/>
      </w:pPr>
    </w:p>
    <w:p w14:paraId="1BF14525" w14:textId="5DB50281" w:rsidR="009B3D3F" w:rsidRPr="005A5907" w:rsidRDefault="009B3D3F" w:rsidP="009B3D3F">
      <w:pPr>
        <w:pStyle w:val="berschrift1"/>
        <w:spacing w:line="276" w:lineRule="auto"/>
        <w:rPr>
          <w:b/>
          <w:bCs/>
        </w:rPr>
      </w:pPr>
      <w:bookmarkStart w:id="0" w:name="_Hlk71040125"/>
      <w:r w:rsidRPr="005A5907">
        <w:rPr>
          <w:b/>
          <w:bCs/>
        </w:rPr>
        <w:t>Weniger Kosten, mehr Nachhaltigkeit für die Logistik</w:t>
      </w:r>
      <w:r w:rsidR="00805968" w:rsidRPr="005A5907">
        <w:rPr>
          <w:b/>
          <w:bCs/>
        </w:rPr>
        <w:t xml:space="preserve">: </w:t>
      </w:r>
    </w:p>
    <w:p w14:paraId="1E9B3F2E" w14:textId="69836689" w:rsidR="00525E92" w:rsidRDefault="009B3D3F" w:rsidP="009B3D3F">
      <w:pPr>
        <w:pStyle w:val="berschrift1"/>
        <w:spacing w:line="276" w:lineRule="auto"/>
      </w:pPr>
      <w:bookmarkStart w:id="1" w:name="_Hlk71040107"/>
      <w:bookmarkEnd w:id="0"/>
      <w:r>
        <w:t>Mit v</w:t>
      </w:r>
      <w:r w:rsidR="00070586">
        <w:t>ollautomatische</w:t>
      </w:r>
      <w:r w:rsidR="003373F6">
        <w:t>n</w:t>
      </w:r>
      <w:r w:rsidR="00070586">
        <w:t xml:space="preserve"> Dispositionsprozesse</w:t>
      </w:r>
      <w:r>
        <w:t>n</w:t>
      </w:r>
      <w:r w:rsidR="00805968">
        <w:t>, Tourenplanung</w:t>
      </w:r>
      <w:r>
        <w:t xml:space="preserve"> und neuen </w:t>
      </w:r>
      <w:r w:rsidR="00805968">
        <w:t>Controlling-M</w:t>
      </w:r>
      <w:r>
        <w:t xml:space="preserve">öglichkeiten </w:t>
      </w:r>
    </w:p>
    <w:p w14:paraId="2AD0CF65" w14:textId="7101851C" w:rsidR="0056087B" w:rsidRDefault="00C66605">
      <w:pPr>
        <w:rPr>
          <w:rStyle w:val="registration-description"/>
        </w:rPr>
      </w:pPr>
      <w:r>
        <w:rPr>
          <w:b/>
          <w:bCs/>
        </w:rPr>
        <w:t>Ulm, 0</w:t>
      </w:r>
      <w:r w:rsidR="00070586">
        <w:rPr>
          <w:b/>
          <w:bCs/>
        </w:rPr>
        <w:t xml:space="preserve">5. Mai 2021. </w:t>
      </w:r>
      <w:r w:rsidR="00070586" w:rsidRPr="00BC4C15">
        <w:t xml:space="preserve">Auf Knopfdruck den gesamten Fuhrpark </w:t>
      </w:r>
      <w:r w:rsidR="00753CAD">
        <w:t>geplant</w:t>
      </w:r>
      <w:r w:rsidR="0056087B">
        <w:t xml:space="preserve">: Vollautomatische Dispositionsprozesse der </w:t>
      </w:r>
      <w:r w:rsidR="00BC4C15">
        <w:t xml:space="preserve">Ulmer AIS </w:t>
      </w:r>
      <w:proofErr w:type="spellStart"/>
      <w:r w:rsidR="00BC4C15">
        <w:t>alfaplan</w:t>
      </w:r>
      <w:proofErr w:type="spellEnd"/>
      <w:r w:rsidR="00BC4C15">
        <w:t xml:space="preserve"> GmbH </w:t>
      </w:r>
      <w:r w:rsidR="0056087B">
        <w:t xml:space="preserve">ermöglichen dies </w:t>
      </w:r>
      <w:r w:rsidR="00BC4C15">
        <w:t xml:space="preserve">jetzt </w:t>
      </w:r>
      <w:r w:rsidR="0056087B">
        <w:t>sowohl für Logistiker, die mit Depot planen, als auch für Unternehmen, deren Fahrzeuge kein Depot anfahren.</w:t>
      </w:r>
      <w:r w:rsidR="00BC4C15">
        <w:t xml:space="preserve"> „Damit schaffen wir im Bereich der Disposition eine enorme Zeitersparnis</w:t>
      </w:r>
      <w:r w:rsidR="0056087B">
        <w:t>“, sagt Carsten Wachtendorf, G</w:t>
      </w:r>
      <w:r w:rsidR="00070586" w:rsidRPr="00BC4C15">
        <w:t xml:space="preserve">eschäftsführender Gesellschafter der Ulmer AIS </w:t>
      </w:r>
      <w:proofErr w:type="spellStart"/>
      <w:r w:rsidR="00070586" w:rsidRPr="00BC4C15">
        <w:t>alfaplan</w:t>
      </w:r>
      <w:proofErr w:type="spellEnd"/>
      <w:r w:rsidR="00070586" w:rsidRPr="00BC4C15">
        <w:t xml:space="preserve"> GmbH. </w:t>
      </w:r>
      <w:r w:rsidR="0056087B">
        <w:t>„Und i</w:t>
      </w:r>
      <w:r w:rsidR="00070586" w:rsidRPr="00BC4C15">
        <w:rPr>
          <w:rStyle w:val="registration-description"/>
        </w:rPr>
        <w:t xml:space="preserve">ndem </w:t>
      </w:r>
      <w:r w:rsidR="00753CAD">
        <w:rPr>
          <w:rStyle w:val="registration-description"/>
        </w:rPr>
        <w:t xml:space="preserve">die </w:t>
      </w:r>
      <w:r w:rsidR="00070586" w:rsidRPr="00BC4C15">
        <w:rPr>
          <w:rStyle w:val="registration-description"/>
        </w:rPr>
        <w:t xml:space="preserve">Tourenplanung </w:t>
      </w:r>
      <w:r w:rsidR="009B3D3F">
        <w:rPr>
          <w:rStyle w:val="registration-description"/>
        </w:rPr>
        <w:t xml:space="preserve">von AIS </w:t>
      </w:r>
      <w:proofErr w:type="spellStart"/>
      <w:r w:rsidR="009B3D3F">
        <w:rPr>
          <w:rStyle w:val="registration-description"/>
        </w:rPr>
        <w:t>alfaplan</w:t>
      </w:r>
      <w:proofErr w:type="spellEnd"/>
      <w:r w:rsidR="009B3D3F">
        <w:rPr>
          <w:rStyle w:val="registration-description"/>
        </w:rPr>
        <w:t xml:space="preserve"> </w:t>
      </w:r>
      <w:r w:rsidR="00070586" w:rsidRPr="00BC4C15">
        <w:rPr>
          <w:rStyle w:val="registration-description"/>
        </w:rPr>
        <w:t>das anfallende Auftragsvolumen besonders effizient auf die einzelnen Fahrzeuge verteilt, fallen deutlich weniger Touren an</w:t>
      </w:r>
      <w:r w:rsidR="0056087B">
        <w:rPr>
          <w:rStyle w:val="registration-description"/>
        </w:rPr>
        <w:t xml:space="preserve">. Dies wiederrum </w:t>
      </w:r>
      <w:r w:rsidR="009B3D3F">
        <w:rPr>
          <w:rStyle w:val="registration-description"/>
        </w:rPr>
        <w:t xml:space="preserve">trägt dazu bei, </w:t>
      </w:r>
      <w:r w:rsidR="0056087B">
        <w:rPr>
          <w:rStyle w:val="registration-description"/>
        </w:rPr>
        <w:t xml:space="preserve">die Fuhrparkkosten signifikant </w:t>
      </w:r>
      <w:r w:rsidR="009B3D3F">
        <w:rPr>
          <w:rStyle w:val="registration-description"/>
        </w:rPr>
        <w:t xml:space="preserve">zu </w:t>
      </w:r>
      <w:r w:rsidR="0056087B">
        <w:rPr>
          <w:rStyle w:val="registration-description"/>
        </w:rPr>
        <w:t xml:space="preserve">senken.“ </w:t>
      </w:r>
    </w:p>
    <w:p w14:paraId="57276D07" w14:textId="48091221" w:rsidR="00067396" w:rsidRPr="00067396" w:rsidRDefault="00067396">
      <w:pPr>
        <w:rPr>
          <w:rStyle w:val="registration-description"/>
          <w:b/>
          <w:bCs/>
        </w:rPr>
      </w:pPr>
      <w:r>
        <w:rPr>
          <w:rStyle w:val="registration-description"/>
          <w:b/>
          <w:bCs/>
        </w:rPr>
        <w:t xml:space="preserve">Das System macht </w:t>
      </w:r>
      <w:r w:rsidRPr="00067396">
        <w:rPr>
          <w:rStyle w:val="registration-description"/>
          <w:b/>
          <w:bCs/>
        </w:rPr>
        <w:t xml:space="preserve">Abweichungen und Umwege </w:t>
      </w:r>
      <w:r>
        <w:rPr>
          <w:rStyle w:val="registration-description"/>
          <w:b/>
          <w:bCs/>
        </w:rPr>
        <w:t>transparent</w:t>
      </w:r>
    </w:p>
    <w:p w14:paraId="0ECD8932" w14:textId="1E8E8587" w:rsidR="006D753C" w:rsidRDefault="0056087B">
      <w:pPr>
        <w:rPr>
          <w:rStyle w:val="registration-description"/>
        </w:rPr>
      </w:pPr>
      <w:r>
        <w:rPr>
          <w:rStyle w:val="registration-description"/>
        </w:rPr>
        <w:t xml:space="preserve">Einen weiteren </w:t>
      </w:r>
      <w:r w:rsidR="00805968">
        <w:rPr>
          <w:rStyle w:val="registration-description"/>
        </w:rPr>
        <w:t>Einspar</w:t>
      </w:r>
      <w:r>
        <w:rPr>
          <w:rStyle w:val="registration-description"/>
        </w:rPr>
        <w:t xml:space="preserve">faktor sieht Wachtendorf in der Verbindung von Tourenplanung und </w:t>
      </w:r>
      <w:proofErr w:type="spellStart"/>
      <w:r>
        <w:rPr>
          <w:rStyle w:val="registration-description"/>
        </w:rPr>
        <w:t>Telematiksystem</w:t>
      </w:r>
      <w:proofErr w:type="spellEnd"/>
      <w:r>
        <w:rPr>
          <w:rStyle w:val="registration-description"/>
        </w:rPr>
        <w:t xml:space="preserve">: Auf der einen Seite </w:t>
      </w:r>
      <w:r w:rsidR="00753CAD">
        <w:rPr>
          <w:rStyle w:val="registration-description"/>
        </w:rPr>
        <w:t xml:space="preserve">nutzt AIS </w:t>
      </w:r>
      <w:proofErr w:type="spellStart"/>
      <w:r w:rsidR="00753CAD">
        <w:rPr>
          <w:rStyle w:val="registration-description"/>
        </w:rPr>
        <w:t>alfaplan</w:t>
      </w:r>
      <w:proofErr w:type="spellEnd"/>
      <w:r w:rsidR="00753CAD">
        <w:rPr>
          <w:rStyle w:val="registration-description"/>
        </w:rPr>
        <w:t xml:space="preserve"> </w:t>
      </w:r>
      <w:r>
        <w:rPr>
          <w:rStyle w:val="registration-description"/>
        </w:rPr>
        <w:t>Planungsvorgaben, die sich auf der anderen Seite direkt mit den IST-Daten aus der Auftrags</w:t>
      </w:r>
      <w:r w:rsidR="00753CAD">
        <w:rPr>
          <w:rStyle w:val="registration-description"/>
        </w:rPr>
        <w:t xml:space="preserve">ausführung in der </w:t>
      </w:r>
      <w:proofErr w:type="spellStart"/>
      <w:r w:rsidR="00753CAD">
        <w:rPr>
          <w:rStyle w:val="registration-description"/>
        </w:rPr>
        <w:t>Telematikanwendung</w:t>
      </w:r>
      <w:proofErr w:type="spellEnd"/>
      <w:r w:rsidR="00753CAD">
        <w:rPr>
          <w:rStyle w:val="registration-description"/>
        </w:rPr>
        <w:t xml:space="preserve"> abgleichen lassen. „</w:t>
      </w:r>
      <w:r>
        <w:rPr>
          <w:rStyle w:val="registration-description"/>
        </w:rPr>
        <w:t xml:space="preserve">Damit </w:t>
      </w:r>
      <w:r w:rsidR="00753CAD">
        <w:rPr>
          <w:rStyle w:val="registration-description"/>
        </w:rPr>
        <w:t xml:space="preserve">schaffen wir völlig </w:t>
      </w:r>
      <w:r>
        <w:rPr>
          <w:rStyle w:val="registration-description"/>
        </w:rPr>
        <w:t>neue Analyse</w:t>
      </w:r>
      <w:r w:rsidR="00805968">
        <w:rPr>
          <w:rStyle w:val="registration-description"/>
        </w:rPr>
        <w:t>- und Controlling-M</w:t>
      </w:r>
      <w:r>
        <w:rPr>
          <w:rStyle w:val="registration-description"/>
        </w:rPr>
        <w:t xml:space="preserve">öglichkeiten </w:t>
      </w:r>
      <w:r w:rsidR="00753CAD">
        <w:rPr>
          <w:rStyle w:val="registration-description"/>
        </w:rPr>
        <w:t>für die Logistik“, so Wachtendorf. Das Modul zur Streckenanalyse visualisiert vollautomisch den tatsächlich gefahrenen Streckenverlauf zum Abgleich mit Planungsvorgaben</w:t>
      </w:r>
      <w:r w:rsidR="006D753C">
        <w:rPr>
          <w:rStyle w:val="registration-description"/>
        </w:rPr>
        <w:t>.</w:t>
      </w:r>
      <w:r w:rsidR="00753CAD">
        <w:rPr>
          <w:rStyle w:val="registration-description"/>
        </w:rPr>
        <w:t xml:space="preserve"> </w:t>
      </w:r>
      <w:r w:rsidR="006D753C">
        <w:rPr>
          <w:rStyle w:val="registration-description"/>
        </w:rPr>
        <w:t xml:space="preserve">Logistiker machen hierdurch </w:t>
      </w:r>
      <w:r w:rsidR="00753CAD">
        <w:rPr>
          <w:rStyle w:val="registration-description"/>
        </w:rPr>
        <w:t xml:space="preserve">Abweichungen und Umwege </w:t>
      </w:r>
      <w:r w:rsidR="006D753C">
        <w:rPr>
          <w:rStyle w:val="registration-description"/>
        </w:rPr>
        <w:t xml:space="preserve">schnell </w:t>
      </w:r>
      <w:r w:rsidR="00753CAD">
        <w:rPr>
          <w:rStyle w:val="registration-description"/>
        </w:rPr>
        <w:t>transparent.</w:t>
      </w:r>
    </w:p>
    <w:p w14:paraId="5CA559AB" w14:textId="07485C3E" w:rsidR="00067396" w:rsidRPr="00067396" w:rsidRDefault="00067396">
      <w:pPr>
        <w:rPr>
          <w:rStyle w:val="registration-description"/>
          <w:b/>
          <w:bCs/>
        </w:rPr>
      </w:pPr>
      <w:r>
        <w:rPr>
          <w:rStyle w:val="registration-description"/>
          <w:b/>
          <w:bCs/>
        </w:rPr>
        <w:t xml:space="preserve">Wege zu wirkungsvoller </w:t>
      </w:r>
      <w:r w:rsidRPr="00067396">
        <w:rPr>
          <w:rStyle w:val="registration-description"/>
          <w:b/>
          <w:bCs/>
        </w:rPr>
        <w:t>CO</w:t>
      </w:r>
      <w:r>
        <w:rPr>
          <w:rStyle w:val="registration-description"/>
          <w:b/>
          <w:bCs/>
          <w:vertAlign w:val="subscript"/>
        </w:rPr>
        <w:t>2</w:t>
      </w:r>
      <w:r w:rsidRPr="00067396">
        <w:rPr>
          <w:rStyle w:val="registration-description"/>
          <w:b/>
          <w:bCs/>
        </w:rPr>
        <w:t xml:space="preserve">-Reduktion </w:t>
      </w:r>
    </w:p>
    <w:p w14:paraId="1D66A142" w14:textId="6EE6FF73" w:rsidR="006D753C" w:rsidRDefault="00753CAD">
      <w:r>
        <w:rPr>
          <w:rStyle w:val="registration-description"/>
        </w:rPr>
        <w:t xml:space="preserve">Mit Blick auf Kosten und Umwelt lassen sich auf dieser Basis effiziente Möglichkeiten </w:t>
      </w:r>
      <w:r w:rsidR="00805968">
        <w:rPr>
          <w:rStyle w:val="registration-description"/>
        </w:rPr>
        <w:t>einbinden</w:t>
      </w:r>
      <w:r>
        <w:rPr>
          <w:rStyle w:val="registration-description"/>
        </w:rPr>
        <w:t xml:space="preserve">, Leer-, Last- und </w:t>
      </w:r>
      <w:proofErr w:type="spellStart"/>
      <w:r>
        <w:rPr>
          <w:rStyle w:val="registration-description"/>
        </w:rPr>
        <w:t>Umwegkilometer</w:t>
      </w:r>
      <w:proofErr w:type="spellEnd"/>
      <w:r>
        <w:rPr>
          <w:rStyle w:val="registration-description"/>
        </w:rPr>
        <w:t xml:space="preserve"> zu </w:t>
      </w:r>
      <w:r w:rsidR="00535276">
        <w:rPr>
          <w:rStyle w:val="registration-description"/>
        </w:rPr>
        <w:t>optimieren</w:t>
      </w:r>
      <w:r>
        <w:rPr>
          <w:rStyle w:val="registration-description"/>
        </w:rPr>
        <w:t>.</w:t>
      </w:r>
      <w:r w:rsidR="00535276">
        <w:rPr>
          <w:rStyle w:val="registration-description"/>
        </w:rPr>
        <w:t xml:space="preserve"> „</w:t>
      </w:r>
      <w:r w:rsidR="009B3D3F">
        <w:rPr>
          <w:rStyle w:val="registration-description"/>
        </w:rPr>
        <w:t>Gerade das Thema CO</w:t>
      </w:r>
      <w:r w:rsidR="009B3D3F" w:rsidRPr="00067396">
        <w:rPr>
          <w:rStyle w:val="registration-description"/>
          <w:vertAlign w:val="subscript"/>
        </w:rPr>
        <w:t>2</w:t>
      </w:r>
      <w:r w:rsidR="009B3D3F">
        <w:rPr>
          <w:rStyle w:val="registration-description"/>
        </w:rPr>
        <w:t xml:space="preserve">-Reduktion wird zum immer größeren Imagefaktor für </w:t>
      </w:r>
      <w:r w:rsidR="006D753C">
        <w:rPr>
          <w:rStyle w:val="registration-description"/>
        </w:rPr>
        <w:t>unsere Kunden aus der Logistik“, sagt Wachtendorf.</w:t>
      </w:r>
      <w:r w:rsidR="009B3D3F">
        <w:rPr>
          <w:rStyle w:val="registration-description"/>
        </w:rPr>
        <w:t xml:space="preserve"> </w:t>
      </w:r>
      <w:r w:rsidR="006D753C">
        <w:rPr>
          <w:rStyle w:val="registration-description"/>
        </w:rPr>
        <w:t>„</w:t>
      </w:r>
      <w:r w:rsidR="009B3D3F">
        <w:rPr>
          <w:rStyle w:val="registration-description"/>
        </w:rPr>
        <w:t xml:space="preserve">Neben dem starken Beitrag zur Kostensenkung verschaffen wir der Branche mit der Streckenanalyse und -optierung wirkungsvolle Wege, </w:t>
      </w:r>
      <w:r w:rsidR="006D753C">
        <w:rPr>
          <w:rStyle w:val="registration-description"/>
        </w:rPr>
        <w:t>ihre Nachhaltigkeitsstrategie zu stärken.</w:t>
      </w:r>
      <w:r w:rsidR="009B3D3F">
        <w:rPr>
          <w:rStyle w:val="registration-description"/>
        </w:rPr>
        <w:t>“</w:t>
      </w:r>
      <w:bookmarkEnd w:id="1"/>
    </w:p>
    <w:p w14:paraId="01C17394" w14:textId="33EBF288" w:rsidR="006D753C" w:rsidRDefault="006D753C"/>
    <w:p w14:paraId="0D0ADF44" w14:textId="2BD1480E" w:rsidR="00805968" w:rsidRDefault="00805968">
      <w:r>
        <w:t xml:space="preserve">Bildmaterial: </w:t>
      </w:r>
    </w:p>
    <w:p w14:paraId="16C619BB" w14:textId="0A9E52D5" w:rsidR="00805968" w:rsidRDefault="00805968">
      <w:r>
        <w:lastRenderedPageBreak/>
        <w:t xml:space="preserve">Völlig neue Controlling- und Analysemöglichkeiten schafft AIS </w:t>
      </w:r>
      <w:proofErr w:type="spellStart"/>
      <w:r>
        <w:t>alfaplan</w:t>
      </w:r>
      <w:proofErr w:type="spellEnd"/>
      <w:r>
        <w:t xml:space="preserve"> durch die Verbindung von Telematik und Tourenplanung, beispielsweise in den neuen Produkten Streckenanalyse und Streckenoptimierung. </w:t>
      </w:r>
    </w:p>
    <w:p w14:paraId="40AF4786" w14:textId="758C8B84" w:rsidR="00805968" w:rsidRDefault="00805968">
      <w:r>
        <w:rPr>
          <w:noProof/>
        </w:rPr>
        <w:drawing>
          <wp:anchor distT="0" distB="0" distL="114300" distR="114300" simplePos="0" relativeHeight="251658240" behindDoc="0" locked="0" layoutInCell="1" allowOverlap="1" wp14:anchorId="5B2EE7D2" wp14:editId="45584937">
            <wp:simplePos x="0" y="0"/>
            <wp:positionH relativeFrom="margin">
              <wp:posOffset>-1270</wp:posOffset>
            </wp:positionH>
            <wp:positionV relativeFrom="paragraph">
              <wp:posOffset>251460</wp:posOffset>
            </wp:positionV>
            <wp:extent cx="5215890" cy="3475355"/>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5890" cy="3475355"/>
                    </a:xfrm>
                    <a:prstGeom prst="rect">
                      <a:avLst/>
                    </a:prstGeom>
                    <a:noFill/>
                    <a:ln>
                      <a:noFill/>
                    </a:ln>
                  </pic:spPr>
                </pic:pic>
              </a:graphicData>
            </a:graphic>
          </wp:anchor>
        </w:drawing>
      </w:r>
    </w:p>
    <w:p w14:paraId="35A4F10A" w14:textId="77777777" w:rsidR="00805968" w:rsidRDefault="00805968"/>
    <w:p w14:paraId="14EF1558" w14:textId="4BE1D1D5" w:rsidR="00805968" w:rsidRDefault="00805968"/>
    <w:p w14:paraId="25119744" w14:textId="7BD8E8D7" w:rsidR="006D753C" w:rsidRDefault="006D753C"/>
    <w:p w14:paraId="160902F5" w14:textId="7EF5B827" w:rsidR="00525E92" w:rsidRDefault="00C66605">
      <w:pPr>
        <w:pStyle w:val="berschrift2"/>
      </w:pPr>
      <w:r>
        <w:t xml:space="preserve">Über die AIS </w:t>
      </w:r>
      <w:proofErr w:type="spellStart"/>
      <w:r>
        <w:t>alfaplan</w:t>
      </w:r>
      <w:proofErr w:type="spellEnd"/>
      <w:r>
        <w:t xml:space="preserve"> GmbH</w:t>
      </w:r>
    </w:p>
    <w:p w14:paraId="72C331F7" w14:textId="448FD0D3" w:rsidR="00525E92" w:rsidRDefault="00C66605">
      <w:pPr>
        <w:rPr>
          <w:sz w:val="20"/>
          <w:szCs w:val="22"/>
        </w:rPr>
      </w:pPr>
      <w:r>
        <w:rPr>
          <w:sz w:val="20"/>
          <w:szCs w:val="22"/>
        </w:rPr>
        <w:t xml:space="preserve">Die AIS </w:t>
      </w:r>
      <w:proofErr w:type="spellStart"/>
      <w:r>
        <w:rPr>
          <w:sz w:val="20"/>
          <w:szCs w:val="22"/>
        </w:rPr>
        <w:t>alfaplan</w:t>
      </w:r>
      <w:proofErr w:type="spellEnd"/>
      <w:r>
        <w:rPr>
          <w:sz w:val="20"/>
          <w:szCs w:val="22"/>
        </w:rPr>
        <w:t xml:space="preserve"> GmbH ist ein deutscher Lösungsanbieter und kombiniert jahrzehntelange Erfahrung auf dem Gebiet des Auftragsmanagements mit einem eigenen, innovativen Tourenplanungssystem. Durch diese im Markt einzigartige Kombination entfällt ein Großteil der sonst üblichen Schnittstellenarbeit zwischen Tourenplanung und Auftragsmanagement. Das Ergebnis ist eine durchgängige und nahtlose Prozessoptimierung im Handel, Transport/Logistik, Automotive- und im Health-Sektor. </w:t>
      </w:r>
    </w:p>
    <w:p w14:paraId="4560BD14" w14:textId="527CFA0E" w:rsidR="00525E92" w:rsidRDefault="00C66605">
      <w:pPr>
        <w:rPr>
          <w:sz w:val="20"/>
          <w:szCs w:val="22"/>
        </w:rPr>
      </w:pPr>
      <w:r>
        <w:rPr>
          <w:sz w:val="20"/>
          <w:szCs w:val="22"/>
        </w:rPr>
        <w:t>Die Algorithmen des Tourenplanungssystems beziehen alle bekannten Restriktionen des Logistikers und dessen Kunden in die Berechnung der Soll-Vorgaben für Touren mit ein. Zusätzlich liefert die Telematik verlässliche Echtzeit-Daten von unterwegs und ermöglichen damit auf Basis eines laufenden Ist-Soll-Vergleichs einen „Lerneffekt“ als Grundlage für kontinuierliche Prozessoptimierungen.</w:t>
      </w:r>
    </w:p>
    <w:p w14:paraId="2B4274EB" w14:textId="68F2E681" w:rsidR="00525E92" w:rsidRDefault="00C66605">
      <w:pPr>
        <w:rPr>
          <w:sz w:val="20"/>
          <w:szCs w:val="22"/>
        </w:rPr>
      </w:pPr>
      <w:r>
        <w:rPr>
          <w:sz w:val="20"/>
          <w:szCs w:val="22"/>
        </w:rPr>
        <w:lastRenderedPageBreak/>
        <w:t xml:space="preserve">Das Auftragsmanagement von AIS </w:t>
      </w:r>
      <w:proofErr w:type="spellStart"/>
      <w:r>
        <w:rPr>
          <w:sz w:val="20"/>
          <w:szCs w:val="22"/>
        </w:rPr>
        <w:t>alfaplan</w:t>
      </w:r>
      <w:proofErr w:type="spellEnd"/>
      <w:r>
        <w:rPr>
          <w:sz w:val="20"/>
          <w:szCs w:val="22"/>
        </w:rPr>
        <w:t xml:space="preserve"> vereint einfache Bedienbarkeit mit intuitiver Nutzerführung und kundenindividuellen Workflows. Anwender erhalten somit digitale Arbeitsumgebungen, die exakt auf ihre Branche zugeschnitten und auf maximale Effizienz ausgelegt sind. Dieses Konzept resultiert in eine</w:t>
      </w:r>
      <w:r w:rsidR="00F772A7">
        <w:rPr>
          <w:sz w:val="20"/>
          <w:szCs w:val="22"/>
        </w:rPr>
        <w:t xml:space="preserve">m </w:t>
      </w:r>
      <w:r>
        <w:rPr>
          <w:sz w:val="20"/>
          <w:szCs w:val="22"/>
        </w:rPr>
        <w:t>schnellen ROI und ermöglicht die nachhaltige Digitalisierung des Betriebs.</w:t>
      </w:r>
    </w:p>
    <w:p w14:paraId="2F8C2E3E" w14:textId="77777777" w:rsidR="00525E92" w:rsidRDefault="00C66605">
      <w:pPr>
        <w:rPr>
          <w:sz w:val="20"/>
          <w:szCs w:val="22"/>
        </w:rPr>
      </w:pPr>
      <w:r>
        <w:rPr>
          <w:sz w:val="20"/>
          <w:szCs w:val="22"/>
        </w:rPr>
        <w:t xml:space="preserve">Die Entwicklung der branchenspezifischen und mehrfach ausgezeichneten Lösungen basiert auf der vertrauensvollen Zusammenarbeit mit den Kunden und wird aufgrund dieses Feedbacks sukzessive vorangetrieben. Kunden profitieren daher untereinander von ihrer Zusammenarbeit mit AIS </w:t>
      </w:r>
      <w:proofErr w:type="spellStart"/>
      <w:r>
        <w:rPr>
          <w:sz w:val="20"/>
          <w:szCs w:val="22"/>
        </w:rPr>
        <w:t>alfaplan</w:t>
      </w:r>
      <w:proofErr w:type="spellEnd"/>
      <w:r>
        <w:rPr>
          <w:sz w:val="20"/>
          <w:szCs w:val="22"/>
        </w:rPr>
        <w:t xml:space="preserve"> und stellen sich gemeinsam an die Spitze ihres jeweiligen Wettbewerbs. </w:t>
      </w:r>
    </w:p>
    <w:p w14:paraId="2FD6D651" w14:textId="77777777" w:rsidR="00525E92" w:rsidRDefault="00C66605">
      <w:pPr>
        <w:rPr>
          <w:sz w:val="20"/>
          <w:szCs w:val="22"/>
        </w:rPr>
      </w:pPr>
      <w:r>
        <w:rPr>
          <w:sz w:val="20"/>
          <w:szCs w:val="22"/>
        </w:rPr>
        <w:t xml:space="preserve">Zu den Kunden gehören unter anderem </w:t>
      </w:r>
      <w:proofErr w:type="spellStart"/>
      <w:r>
        <w:rPr>
          <w:sz w:val="20"/>
          <w:szCs w:val="22"/>
        </w:rPr>
        <w:t>CargoLine</w:t>
      </w:r>
      <w:proofErr w:type="spellEnd"/>
      <w:r>
        <w:rPr>
          <w:sz w:val="20"/>
          <w:szCs w:val="22"/>
        </w:rPr>
        <w:t xml:space="preserve">, CTL, VTL, </w:t>
      </w:r>
      <w:proofErr w:type="gramStart"/>
      <w:r>
        <w:rPr>
          <w:sz w:val="20"/>
          <w:szCs w:val="22"/>
        </w:rPr>
        <w:t>Online Systemlogistik</w:t>
      </w:r>
      <w:proofErr w:type="gramEnd"/>
      <w:r>
        <w:rPr>
          <w:sz w:val="20"/>
          <w:szCs w:val="22"/>
        </w:rPr>
        <w:t xml:space="preserve">, Rhenus </w:t>
      </w:r>
      <w:proofErr w:type="spellStart"/>
      <w:r>
        <w:rPr>
          <w:sz w:val="20"/>
          <w:szCs w:val="22"/>
        </w:rPr>
        <w:t>Logistics</w:t>
      </w:r>
      <w:proofErr w:type="spellEnd"/>
      <w:r>
        <w:rPr>
          <w:sz w:val="20"/>
          <w:szCs w:val="22"/>
        </w:rPr>
        <w:t xml:space="preserve">, </w:t>
      </w:r>
      <w:proofErr w:type="spellStart"/>
      <w:r>
        <w:rPr>
          <w:sz w:val="20"/>
          <w:szCs w:val="22"/>
        </w:rPr>
        <w:t>Froneri</w:t>
      </w:r>
      <w:proofErr w:type="spellEnd"/>
      <w:r>
        <w:rPr>
          <w:sz w:val="20"/>
          <w:szCs w:val="22"/>
        </w:rPr>
        <w:t xml:space="preserve"> Schöller, die Deutsche Bahn sowie zahlreiche weitere Transportunternehmen aus Branchen wie Großhandel, Automotive, Baustoffe, Lebensmittel, Pharmadistribution oder Entsorgung.</w:t>
      </w:r>
    </w:p>
    <w:p w14:paraId="5FE8BA70" w14:textId="77777777" w:rsidR="00525E92" w:rsidRPr="00805968" w:rsidRDefault="00525E92">
      <w:pPr>
        <w:rPr>
          <w:sz w:val="18"/>
          <w:szCs w:val="18"/>
        </w:rPr>
      </w:pPr>
    </w:p>
    <w:p w14:paraId="7E4552CB" w14:textId="77777777" w:rsidR="00525E92" w:rsidRDefault="00C66605">
      <w:pPr>
        <w:pStyle w:val="berschrift2"/>
      </w:pPr>
      <w:r>
        <w:rPr>
          <w:rStyle w:val="berschrift3Zchn"/>
          <w:rFonts w:eastAsia="Calibri"/>
          <w:color w:val="EB0A0A"/>
        </w:rPr>
        <w:t xml:space="preserve">Pressekontakt: </w:t>
      </w:r>
    </w:p>
    <w:p w14:paraId="44863C78" w14:textId="4A09746A" w:rsidR="00525E92" w:rsidRDefault="00C66605">
      <w:r w:rsidRPr="00805968">
        <w:rPr>
          <w:sz w:val="18"/>
          <w:szCs w:val="18"/>
        </w:rPr>
        <w:t xml:space="preserve">AIS </w:t>
      </w:r>
      <w:proofErr w:type="spellStart"/>
      <w:r w:rsidRPr="00805968">
        <w:rPr>
          <w:sz w:val="18"/>
          <w:szCs w:val="18"/>
        </w:rPr>
        <w:t>alfaplan</w:t>
      </w:r>
      <w:proofErr w:type="spellEnd"/>
      <w:r w:rsidRPr="00805968">
        <w:rPr>
          <w:sz w:val="18"/>
          <w:szCs w:val="18"/>
        </w:rPr>
        <w:t xml:space="preserve"> GmbH, </w:t>
      </w:r>
      <w:r>
        <w:rPr>
          <w:sz w:val="18"/>
          <w:szCs w:val="18"/>
        </w:rPr>
        <w:t xml:space="preserve">Söflinger Straße 100, D - 89077 Ulm, </w:t>
      </w:r>
      <w:hyperlink w:history="1">
        <w:r w:rsidR="00A20E3E" w:rsidRPr="008B0BFB">
          <w:rPr>
            <w:rStyle w:val="Hyperlink"/>
            <w:sz w:val="18"/>
            <w:szCs w:val="18"/>
          </w:rPr>
          <w:t>www.ais-</w:t>
        </w:r>
        <w:r w:rsidR="00A20E3E" w:rsidRPr="008B0BFB">
          <w:rPr>
            <w:rStyle w:val="Hyperlink"/>
            <w:sz w:val="18"/>
            <w:szCs w:val="18"/>
          </w:rPr>
          <w:t>a</w:t>
        </w:r>
        <w:r w:rsidR="00A20E3E" w:rsidRPr="008B0BFB">
          <w:rPr>
            <w:rStyle w:val="Hyperlink"/>
            <w:sz w:val="18"/>
            <w:szCs w:val="18"/>
          </w:rPr>
          <w:t>lfaplan.de</w:t>
        </w:r>
      </w:hyperlink>
      <w:r>
        <w:rPr>
          <w:sz w:val="18"/>
          <w:szCs w:val="18"/>
        </w:rPr>
        <w:t xml:space="preserve">  </w:t>
      </w:r>
      <w:r w:rsidRPr="00805968">
        <w:rPr>
          <w:sz w:val="18"/>
          <w:szCs w:val="18"/>
        </w:rPr>
        <w:br/>
      </w:r>
      <w:r>
        <w:rPr>
          <w:sz w:val="18"/>
          <w:szCs w:val="18"/>
        </w:rPr>
        <w:t xml:space="preserve">Anja Schmucker, Manager Marketing &amp; PR, +49 (0) 731 / 934096-0, </w:t>
      </w:r>
      <w:hyperlink r:id="rId8" w:history="1">
        <w:r>
          <w:rPr>
            <w:rStyle w:val="Hyperlink"/>
            <w:sz w:val="18"/>
            <w:szCs w:val="18"/>
          </w:rPr>
          <w:t>anj@ais.de</w:t>
        </w:r>
      </w:hyperlink>
      <w:r>
        <w:rPr>
          <w:sz w:val="18"/>
          <w:szCs w:val="18"/>
        </w:rPr>
        <w:t xml:space="preserve">  </w:t>
      </w:r>
    </w:p>
    <w:sectPr w:rsidR="00525E92">
      <w:headerReference w:type="default" r:id="rId9"/>
      <w:footerReference w:type="default" r:id="rId10"/>
      <w:headerReference w:type="first" r:id="rId11"/>
      <w:footerReference w:type="first" r:id="rId12"/>
      <w:pgSz w:w="11900" w:h="16840"/>
      <w:pgMar w:top="2693" w:right="226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8C96" w14:textId="77777777" w:rsidR="003E0F0C" w:rsidRDefault="00C66605">
      <w:pPr>
        <w:spacing w:after="0" w:line="240" w:lineRule="auto"/>
      </w:pPr>
      <w:r>
        <w:separator/>
      </w:r>
    </w:p>
  </w:endnote>
  <w:endnote w:type="continuationSeparator" w:id="0">
    <w:p w14:paraId="60E74C42" w14:textId="77777777" w:rsidR="003E0F0C" w:rsidRDefault="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charset w:val="00"/>
    <w:family w:val="auto"/>
    <w:pitch w:val="default"/>
  </w:font>
  <w:font w:name="TheSansSemiLight-Plain">
    <w:charset w:val="00"/>
    <w:family w:val="auto"/>
    <w:pitch w:val="default"/>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402C" w14:textId="77777777" w:rsidR="000A2F4E" w:rsidRDefault="00C66605">
    <w:pPr>
      <w:jc w:val="cente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sz w:val="16"/>
        <w:szCs w:val="16"/>
      </w:rPr>
      <w:t>2</w:t>
    </w:r>
    <w:r>
      <w:rPr>
        <w:sz w:val="16"/>
        <w:szCs w:val="16"/>
      </w:rPr>
      <w:fldChar w:fldCharType="end"/>
    </w:r>
  </w:p>
  <w:p w14:paraId="66E5C587" w14:textId="77777777" w:rsidR="000A2F4E" w:rsidRDefault="00A20E3E">
    <w:pPr>
      <w:pStyle w:val="Fuzeile"/>
      <w:tabs>
        <w:tab w:val="clear" w:pos="4536"/>
        <w:tab w:val="clear" w:pos="9072"/>
        <w:tab w:val="center" w:pos="410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6569931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783A301" w14:textId="37A77C36" w:rsidR="000A2F4E" w:rsidRPr="00F772A7" w:rsidRDefault="00F772A7" w:rsidP="00F772A7">
            <w:pPr>
              <w:pStyle w:val="Fuzeile"/>
              <w:jc w:val="center"/>
              <w:rPr>
                <w:sz w:val="18"/>
                <w:szCs w:val="18"/>
              </w:rPr>
            </w:pPr>
            <w:r w:rsidRPr="00F772A7">
              <w:rPr>
                <w:sz w:val="18"/>
                <w:szCs w:val="18"/>
              </w:rPr>
              <w:t xml:space="preserve">Seite </w:t>
            </w:r>
            <w:r w:rsidRPr="00F772A7">
              <w:rPr>
                <w:b/>
                <w:bCs/>
                <w:sz w:val="18"/>
                <w:szCs w:val="18"/>
              </w:rPr>
              <w:fldChar w:fldCharType="begin"/>
            </w:r>
            <w:r w:rsidRPr="00F772A7">
              <w:rPr>
                <w:b/>
                <w:bCs/>
                <w:sz w:val="18"/>
                <w:szCs w:val="18"/>
              </w:rPr>
              <w:instrText>PAGE</w:instrText>
            </w:r>
            <w:r w:rsidRPr="00F772A7">
              <w:rPr>
                <w:b/>
                <w:bCs/>
                <w:sz w:val="18"/>
                <w:szCs w:val="18"/>
              </w:rPr>
              <w:fldChar w:fldCharType="separate"/>
            </w:r>
            <w:r w:rsidRPr="00F772A7">
              <w:rPr>
                <w:b/>
                <w:bCs/>
                <w:sz w:val="18"/>
                <w:szCs w:val="18"/>
              </w:rPr>
              <w:t>2</w:t>
            </w:r>
            <w:r w:rsidRPr="00F772A7">
              <w:rPr>
                <w:b/>
                <w:bCs/>
                <w:sz w:val="18"/>
                <w:szCs w:val="18"/>
              </w:rPr>
              <w:fldChar w:fldCharType="end"/>
            </w:r>
            <w:r w:rsidRPr="00F772A7">
              <w:rPr>
                <w:sz w:val="18"/>
                <w:szCs w:val="18"/>
              </w:rPr>
              <w:t xml:space="preserve"> von </w:t>
            </w:r>
            <w:r w:rsidRPr="00F772A7">
              <w:rPr>
                <w:b/>
                <w:bCs/>
                <w:sz w:val="18"/>
                <w:szCs w:val="18"/>
              </w:rPr>
              <w:fldChar w:fldCharType="begin"/>
            </w:r>
            <w:r w:rsidRPr="00F772A7">
              <w:rPr>
                <w:b/>
                <w:bCs/>
                <w:sz w:val="18"/>
                <w:szCs w:val="18"/>
              </w:rPr>
              <w:instrText>NUMPAGES</w:instrText>
            </w:r>
            <w:r w:rsidRPr="00F772A7">
              <w:rPr>
                <w:b/>
                <w:bCs/>
                <w:sz w:val="18"/>
                <w:szCs w:val="18"/>
              </w:rPr>
              <w:fldChar w:fldCharType="separate"/>
            </w:r>
            <w:r w:rsidRPr="00F772A7">
              <w:rPr>
                <w:b/>
                <w:bCs/>
                <w:sz w:val="18"/>
                <w:szCs w:val="18"/>
              </w:rPr>
              <w:t>2</w:t>
            </w:r>
            <w:r w:rsidRPr="00F772A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3014" w14:textId="77777777" w:rsidR="003E0F0C" w:rsidRDefault="00C66605">
      <w:pPr>
        <w:spacing w:after="0" w:line="240" w:lineRule="auto"/>
      </w:pPr>
      <w:r>
        <w:rPr>
          <w:color w:val="000000"/>
        </w:rPr>
        <w:separator/>
      </w:r>
    </w:p>
  </w:footnote>
  <w:footnote w:type="continuationSeparator" w:id="0">
    <w:p w14:paraId="2F48B8A8" w14:textId="77777777" w:rsidR="003E0F0C" w:rsidRDefault="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5FC4" w14:textId="77777777" w:rsidR="000A2F4E" w:rsidRDefault="00C66605">
    <w:pPr>
      <w:pStyle w:val="Kopfzeile"/>
      <w:tabs>
        <w:tab w:val="clear" w:pos="9072"/>
      </w:tabs>
      <w:ind w:right="141"/>
    </w:pPr>
    <w:r>
      <w:rPr>
        <w:noProof/>
        <w:lang w:eastAsia="de-DE"/>
      </w:rPr>
      <w:drawing>
        <wp:anchor distT="0" distB="0" distL="114300" distR="114300" simplePos="0" relativeHeight="251659264" behindDoc="1" locked="0" layoutInCell="1" allowOverlap="1" wp14:anchorId="7E42877D" wp14:editId="5954B6F4">
          <wp:simplePos x="0" y="0"/>
          <wp:positionH relativeFrom="page">
            <wp:posOffset>0</wp:posOffset>
          </wp:positionH>
          <wp:positionV relativeFrom="page">
            <wp:posOffset>0</wp:posOffset>
          </wp:positionV>
          <wp:extent cx="7560003" cy="1234595"/>
          <wp:effectExtent l="0" t="0" r="2847" b="3655"/>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88446"/>
                  <a:stretch>
                    <a:fillRect/>
                  </a:stretch>
                </pic:blipFill>
                <pic:spPr>
                  <a:xfrm>
                    <a:off x="0" y="0"/>
                    <a:ext cx="7560003" cy="1234595"/>
                  </a:xfrm>
                  <a:prstGeom prst="rect">
                    <a:avLst/>
                  </a:prstGeom>
                  <a:noFill/>
                  <a:ln>
                    <a:noFill/>
                    <a:prstDash/>
                  </a:ln>
                </pic:spPr>
              </pic:pic>
            </a:graphicData>
          </a:graphic>
        </wp:anchor>
      </w:drawing>
    </w:r>
  </w:p>
  <w:p w14:paraId="0975C9FC" w14:textId="77777777" w:rsidR="000A2F4E" w:rsidRDefault="00A20E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BBC9" w14:textId="77777777" w:rsidR="000A2F4E" w:rsidRDefault="00C66605">
    <w:pPr>
      <w:pStyle w:val="Kopfzeile"/>
    </w:pPr>
    <w:r>
      <w:rPr>
        <w:noProof/>
      </w:rPr>
      <w:drawing>
        <wp:anchor distT="0" distB="0" distL="114300" distR="114300" simplePos="0" relativeHeight="251662336" behindDoc="0" locked="0" layoutInCell="1" allowOverlap="1" wp14:anchorId="21FB81E3" wp14:editId="48B2B3BC">
          <wp:simplePos x="0" y="0"/>
          <wp:positionH relativeFrom="column">
            <wp:posOffset>-914400</wp:posOffset>
          </wp:positionH>
          <wp:positionV relativeFrom="paragraph">
            <wp:posOffset>-442597</wp:posOffset>
          </wp:positionV>
          <wp:extent cx="7560003" cy="1258223"/>
          <wp:effectExtent l="0" t="0" r="2847" b="0"/>
          <wp:wrapTopAndBottom/>
          <wp:docPr id="2"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1258223"/>
                  </a:xfrm>
                  <a:prstGeom prst="rect">
                    <a:avLst/>
                  </a:prstGeom>
                  <a:noFill/>
                  <a:ln>
                    <a:noFill/>
                    <a:prstDash/>
                  </a:ln>
                </pic:spPr>
              </pic:pic>
            </a:graphicData>
          </a:graphic>
        </wp:anchor>
      </w:drawing>
    </w:r>
    <w:r>
      <w:rPr>
        <w:noProof/>
        <w:lang w:eastAsia="de-DE"/>
      </w:rPr>
      <mc:AlternateContent>
        <mc:Choice Requires="wps">
          <w:drawing>
            <wp:anchor distT="0" distB="0" distL="114300" distR="114300" simplePos="0" relativeHeight="251661312" behindDoc="0" locked="0" layoutInCell="1" allowOverlap="1" wp14:anchorId="0AA61E13" wp14:editId="21DC6C29">
              <wp:simplePos x="0" y="0"/>
              <wp:positionH relativeFrom="page">
                <wp:posOffset>0</wp:posOffset>
              </wp:positionH>
              <wp:positionV relativeFrom="page">
                <wp:posOffset>3780787</wp:posOffset>
              </wp:positionV>
              <wp:extent cx="179707" cy="0"/>
              <wp:effectExtent l="0" t="0" r="0" b="0"/>
              <wp:wrapNone/>
              <wp:docPr id="3" name="Gerade Verbindung 12"/>
              <wp:cNvGraphicFramePr/>
              <a:graphic xmlns:a="http://schemas.openxmlformats.org/drawingml/2006/main">
                <a:graphicData uri="http://schemas.microsoft.com/office/word/2010/wordprocessingShape">
                  <wps:wsp>
                    <wps:cNvCnPr/>
                    <wps:spPr>
                      <a:xfrm>
                        <a:off x="0" y="0"/>
                        <a:ext cx="179707" cy="0"/>
                      </a:xfrm>
                      <a:prstGeom prst="straightConnector1">
                        <a:avLst/>
                      </a:prstGeom>
                      <a:noFill/>
                      <a:ln w="3172" cap="flat">
                        <a:solidFill>
                          <a:srgbClr val="C00000"/>
                        </a:solidFill>
                        <a:prstDash val="solid"/>
                        <a:miter/>
                      </a:ln>
                    </wps:spPr>
                    <wps:bodyPr/>
                  </wps:wsp>
                </a:graphicData>
              </a:graphic>
            </wp:anchor>
          </w:drawing>
        </mc:Choice>
        <mc:Fallback>
          <w:pict>
            <v:shapetype w14:anchorId="14096C3E" id="_x0000_t32" coordsize="21600,21600" o:spt="32" o:oned="t" path="m,l21600,21600e" filled="f">
              <v:path arrowok="t" fillok="f" o:connecttype="none"/>
              <o:lock v:ext="edit" shapetype="t"/>
            </v:shapetype>
            <v:shape id="Gerade Verbindung 12" o:spid="_x0000_s1026" type="#_x0000_t32" style="position:absolute;margin-left:0;margin-top:297.7pt;width:14.15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" strokecolor="#c00000" strokeweight=".08811mm">
              <v:stroke joinstyle="miter"/>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EBA"/>
    <w:multiLevelType w:val="multilevel"/>
    <w:tmpl w:val="6690FEDE"/>
    <w:lvl w:ilvl="0">
      <w:numFmt w:val="bullet"/>
      <w:lvlText w:val="-"/>
      <w:lvlJc w:val="left"/>
      <w:pPr>
        <w:ind w:left="360" w:hanging="360"/>
      </w:pPr>
      <w:rPr>
        <w:rFonts w:ascii="Calibri Light" w:eastAsia="Calibri" w:hAnsi="Calibri Light" w:cs="Calibri Ligh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7312DA7"/>
    <w:multiLevelType w:val="multilevel"/>
    <w:tmpl w:val="46045C2C"/>
    <w:styleLink w:val="LFO5"/>
    <w:lvl w:ilvl="0">
      <w:numFmt w:val="bullet"/>
      <w:pStyle w:val="Aufzaehlung"/>
      <w:lvlText w:val="–"/>
      <w:lvlJc w:val="left"/>
      <w:pPr>
        <w:ind w:left="360" w:hanging="360"/>
      </w:pPr>
      <w:rPr>
        <w:rFonts w:ascii="Times New Roman" w:hAnsi="Times New Roman" w:cs="Times New Roman"/>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2"/>
    <w:rsid w:val="00067396"/>
    <w:rsid w:val="00070586"/>
    <w:rsid w:val="0009561D"/>
    <w:rsid w:val="00250F4E"/>
    <w:rsid w:val="003373F6"/>
    <w:rsid w:val="003E0F0C"/>
    <w:rsid w:val="00525E92"/>
    <w:rsid w:val="00535276"/>
    <w:rsid w:val="0056087B"/>
    <w:rsid w:val="005A5907"/>
    <w:rsid w:val="006D753C"/>
    <w:rsid w:val="0074663E"/>
    <w:rsid w:val="00753CAD"/>
    <w:rsid w:val="007C2F62"/>
    <w:rsid w:val="00805968"/>
    <w:rsid w:val="009B3D3F"/>
    <w:rsid w:val="00A20E3E"/>
    <w:rsid w:val="00AE3088"/>
    <w:rsid w:val="00BC4C15"/>
    <w:rsid w:val="00C66605"/>
    <w:rsid w:val="00F103A3"/>
    <w:rsid w:val="00F77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B61C0"/>
  <w15:docId w15:val="{694E6646-BAA9-4894-9AD7-1D73DE23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20" w:line="300" w:lineRule="exact"/>
    </w:pPr>
    <w:rPr>
      <w:rFonts w:ascii="Calibri Light" w:hAnsi="Calibri Light"/>
      <w:sz w:val="22"/>
    </w:rPr>
  </w:style>
  <w:style w:type="paragraph" w:styleId="berschrift1">
    <w:name w:val="heading 1"/>
    <w:basedOn w:val="Standard"/>
    <w:next w:val="Standard"/>
    <w:uiPriority w:val="9"/>
    <w:qFormat/>
    <w:pPr>
      <w:keepNext/>
      <w:keepLines/>
      <w:spacing w:before="240"/>
      <w:outlineLvl w:val="0"/>
    </w:pPr>
    <w:rPr>
      <w:rFonts w:eastAsia="Times New Roman"/>
      <w:color w:val="EB0A0A"/>
      <w:sz w:val="32"/>
      <w:szCs w:val="32"/>
    </w:rPr>
  </w:style>
  <w:style w:type="paragraph" w:styleId="berschrift2">
    <w:name w:val="heading 2"/>
    <w:basedOn w:val="Standard"/>
    <w:next w:val="Standard"/>
    <w:uiPriority w:val="9"/>
    <w:unhideWhenUsed/>
    <w:qFormat/>
    <w:pPr>
      <w:keepNext/>
      <w:keepLines/>
      <w:spacing w:before="40"/>
      <w:outlineLvl w:val="1"/>
    </w:pPr>
    <w:rPr>
      <w:rFonts w:eastAsia="Times New Roman"/>
      <w:color w:val="EB0A0A"/>
      <w:sz w:val="26"/>
      <w:szCs w:val="26"/>
    </w:rPr>
  </w:style>
  <w:style w:type="paragraph" w:styleId="berschrift3">
    <w:name w:val="heading 3"/>
    <w:basedOn w:val="Standard"/>
    <w:next w:val="Standard"/>
    <w:uiPriority w:val="9"/>
    <w:semiHidden/>
    <w:unhideWhenUsed/>
    <w:qFormat/>
    <w:pPr>
      <w:keepNext/>
      <w:keepLines/>
      <w:spacing w:before="40" w:after="0"/>
      <w:outlineLvl w:val="2"/>
    </w:pPr>
    <w:rPr>
      <w:rFonts w:eastAsia="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99"/>
    <w:pPr>
      <w:tabs>
        <w:tab w:val="center" w:pos="4536"/>
        <w:tab w:val="right" w:pos="9072"/>
      </w:tabs>
    </w:pPr>
  </w:style>
  <w:style w:type="character" w:customStyle="1" w:styleId="KopfzeileZchn">
    <w:name w:val="Kopfzeile Zchn"/>
    <w:basedOn w:val="Absatz-Standardschriftart"/>
    <w:uiPriority w:val="99"/>
  </w:style>
  <w:style w:type="paragraph" w:styleId="Fuzeile">
    <w:name w:val="footer"/>
    <w:basedOn w:val="Standard"/>
    <w:uiPriority w:val="99"/>
    <w:pPr>
      <w:tabs>
        <w:tab w:val="center" w:pos="4536"/>
        <w:tab w:val="right" w:pos="9072"/>
      </w:tabs>
    </w:pPr>
  </w:style>
  <w:style w:type="character" w:customStyle="1" w:styleId="FuzeileZchn">
    <w:name w:val="Fußzeile Zchn"/>
    <w:basedOn w:val="Absatz-Standardschriftart"/>
    <w:uiPriority w:val="99"/>
  </w:style>
  <w:style w:type="paragraph" w:styleId="Listenabsatz">
    <w:name w:val="List Paragraph"/>
    <w:basedOn w:val="Standard"/>
    <w:pPr>
      <w:ind w:left="720"/>
    </w:pPr>
  </w:style>
  <w:style w:type="paragraph" w:customStyle="1" w:styleId="EinfAbs">
    <w:name w:val="[Einf. Abs.]"/>
    <w:basedOn w:val="Standard"/>
    <w:pPr>
      <w:autoSpaceDE w:val="0"/>
      <w:spacing w:line="288" w:lineRule="auto"/>
      <w:textAlignment w:val="center"/>
    </w:pPr>
    <w:rPr>
      <w:rFonts w:ascii="MinionPro-Regular" w:hAnsi="MinionPro-Regular" w:cs="MinionPro-Regular"/>
      <w:color w:val="000000"/>
    </w:rPr>
  </w:style>
  <w:style w:type="paragraph" w:customStyle="1" w:styleId="Trennblatt-Text2026">
    <w:name w:val="Trennblatt-Text 20/26"/>
    <w:basedOn w:val="Standard"/>
    <w:pPr>
      <w:tabs>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s>
      <w:autoSpaceDE w:val="0"/>
      <w:spacing w:line="520" w:lineRule="atLeast"/>
      <w:textAlignment w:val="center"/>
    </w:pPr>
    <w:rPr>
      <w:rFonts w:ascii="TheSansSemiLight-Plain" w:hAnsi="TheSansSemiLight-Plain" w:cs="TheSansSemiLight-Plain"/>
      <w:color w:val="FFFFFF"/>
      <w:sz w:val="40"/>
      <w:szCs w:val="40"/>
    </w:rPr>
  </w:style>
  <w:style w:type="paragraph" w:customStyle="1" w:styleId="Tabelle-Head">
    <w:name w:val="Tabelle-Head"/>
    <w:basedOn w:val="Standard"/>
    <w:pPr>
      <w:spacing w:line="360" w:lineRule="auto"/>
    </w:pPr>
    <w:rPr>
      <w:rFonts w:ascii="Calibri" w:hAnsi="Calibri" w:cs="Times New Roman (Textkörper CS)"/>
      <w:b/>
      <w:color w:val="000000"/>
      <w:sz w:val="17"/>
      <w:lang w:val="en-US"/>
    </w:rPr>
  </w:style>
  <w:style w:type="paragraph" w:customStyle="1" w:styleId="Tabelle">
    <w:name w:val="Tabelle"/>
    <w:basedOn w:val="Standard"/>
    <w:pPr>
      <w:spacing w:line="220" w:lineRule="exact"/>
      <w:jc w:val="right"/>
    </w:pPr>
    <w:rPr>
      <w:rFonts w:cs="Calibri Light"/>
      <w:color w:val="000000"/>
      <w:sz w:val="17"/>
      <w:szCs w:val="20"/>
    </w:rPr>
  </w:style>
  <w:style w:type="paragraph" w:customStyle="1" w:styleId="TabelleSumme">
    <w:name w:val="Tabelle Summe"/>
    <w:basedOn w:val="Tabelle"/>
    <w:pPr>
      <w:jc w:val="left"/>
    </w:pPr>
    <w:rPr>
      <w:rFonts w:ascii="Calibri" w:hAnsi="Calibri"/>
      <w:b/>
      <w:color w:val="EB0A0A"/>
    </w:rPr>
  </w:style>
  <w:style w:type="character" w:customStyle="1" w:styleId="berschrift1Zchn">
    <w:name w:val="Überschrift 1 Zchn"/>
    <w:basedOn w:val="Absatz-Standardschriftart"/>
    <w:rPr>
      <w:rFonts w:ascii="Calibri Light" w:eastAsia="Times New Roman" w:hAnsi="Calibri Light" w:cs="Times New Roman"/>
      <w:color w:val="EB0A0A"/>
      <w:sz w:val="32"/>
      <w:szCs w:val="32"/>
    </w:rPr>
  </w:style>
  <w:style w:type="paragraph" w:customStyle="1" w:styleId="Adressfeld">
    <w:name w:val="Adressfeld"/>
    <w:next w:val="Standard"/>
    <w:pPr>
      <w:tabs>
        <w:tab w:val="left" w:pos="170"/>
      </w:tabs>
      <w:suppressAutoHyphens/>
      <w:autoSpaceDE w:val="0"/>
      <w:spacing w:line="220" w:lineRule="exact"/>
      <w:textAlignment w:val="center"/>
    </w:pPr>
    <w:rPr>
      <w:rFonts w:ascii="Calibri Light" w:hAnsi="Calibri Light" w:cs="Calibri"/>
      <w:bCs/>
      <w:color w:val="000000"/>
      <w:spacing w:val="1"/>
      <w:sz w:val="17"/>
      <w:szCs w:val="17"/>
    </w:rPr>
  </w:style>
  <w:style w:type="paragraph" w:customStyle="1" w:styleId="Aufzaehlung">
    <w:name w:val="Aufzaehlung"/>
    <w:pPr>
      <w:numPr>
        <w:numId w:val="1"/>
      </w:numPr>
      <w:tabs>
        <w:tab w:val="left" w:pos="-1630"/>
        <w:tab w:val="left" w:pos="-1460"/>
        <w:tab w:val="left" w:pos="-1290"/>
      </w:tabs>
      <w:suppressAutoHyphens/>
      <w:spacing w:line="300" w:lineRule="exact"/>
    </w:pPr>
    <w:rPr>
      <w:rFonts w:ascii="Calibri Light" w:hAnsi="Calibri Light" w:cs="Times New Roman (Textkörper CS)"/>
      <w:color w:val="000000"/>
      <w:sz w:val="22"/>
    </w:rPr>
  </w:style>
  <w:style w:type="paragraph" w:customStyle="1" w:styleId="bold">
    <w:name w:val="bold"/>
    <w:pPr>
      <w:suppressAutoHyphens/>
      <w:spacing w:line="300" w:lineRule="exact"/>
    </w:pPr>
    <w:rPr>
      <w:b/>
      <w:sz w:val="22"/>
    </w:rPr>
  </w:style>
  <w:style w:type="paragraph" w:styleId="Sprechblasentext">
    <w:name w:val="Balloon Text"/>
    <w:basedOn w:val="Standard"/>
    <w:pPr>
      <w:spacing w:line="240" w:lineRule="auto"/>
    </w:pPr>
    <w:rPr>
      <w:rFonts w:ascii="Times New Roman" w:hAnsi="Times New Roman"/>
      <w:sz w:val="18"/>
      <w:szCs w:val="18"/>
    </w:rPr>
  </w:style>
  <w:style w:type="character" w:customStyle="1" w:styleId="SprechblasentextZchn">
    <w:name w:val="Sprechblasentext Zchn"/>
    <w:basedOn w:val="Absatz-Standardschriftart"/>
    <w:rPr>
      <w:rFonts w:ascii="Times New Roman" w:hAnsi="Times New Roman" w:cs="Times New Roman"/>
      <w:sz w:val="18"/>
      <w:szCs w:val="18"/>
    </w:rPr>
  </w:style>
  <w:style w:type="character" w:customStyle="1" w:styleId="berschrift2Zchn">
    <w:name w:val="Überschrift 2 Zchn"/>
    <w:basedOn w:val="Absatz-Standardschriftart"/>
    <w:rPr>
      <w:rFonts w:ascii="Calibri Light" w:eastAsia="Times New Roman" w:hAnsi="Calibri Light" w:cs="Times New Roman"/>
      <w:color w:val="EB0A0A"/>
      <w:sz w:val="26"/>
      <w:szCs w:val="26"/>
    </w:rPr>
  </w:style>
  <w:style w:type="character" w:styleId="IntensiveHervorhebung">
    <w:name w:val="Intense Emphasis"/>
    <w:basedOn w:val="Absatz-Standardschriftart"/>
    <w:rPr>
      <w:i/>
      <w:iCs/>
      <w:color w:val="EB0A0A"/>
    </w:rPr>
  </w:style>
  <w:style w:type="paragraph" w:styleId="IntensivesZitat">
    <w:name w:val="Intense Quote"/>
    <w:basedOn w:val="Standard"/>
    <w:next w:val="Standard"/>
    <w:pPr>
      <w:pBdr>
        <w:top w:val="single" w:sz="4" w:space="10" w:color="EB0A0A"/>
        <w:bottom w:val="single" w:sz="4" w:space="10" w:color="EB0A0A"/>
      </w:pBdr>
      <w:spacing w:before="360" w:after="360"/>
      <w:ind w:left="864" w:right="864"/>
      <w:jc w:val="center"/>
    </w:pPr>
    <w:rPr>
      <w:i/>
      <w:iCs/>
    </w:rPr>
  </w:style>
  <w:style w:type="character" w:customStyle="1" w:styleId="IntensivesZitatZchn">
    <w:name w:val="Intensives Zitat Zchn"/>
    <w:basedOn w:val="Absatz-Standardschriftart"/>
    <w:rPr>
      <w:rFonts w:ascii="Calibri Light" w:hAnsi="Calibri Light"/>
      <w:i/>
      <w:iCs/>
      <w:sz w:val="22"/>
    </w:rPr>
  </w:style>
  <w:style w:type="character" w:styleId="IntensiverVerweis">
    <w:name w:val="Intense Reference"/>
    <w:basedOn w:val="Absatz-Standardschriftart"/>
    <w:rPr>
      <w:b/>
      <w:bCs/>
      <w:smallCaps/>
      <w:color w:val="EB0A0A"/>
      <w:spacing w:val="5"/>
    </w:rPr>
  </w:style>
  <w:style w:type="character" w:styleId="Hervorhebung">
    <w:name w:val="Emphasis"/>
    <w:basedOn w:val="Absatz-Standardschriftart"/>
    <w:rPr>
      <w:i/>
      <w:iCs/>
    </w:rPr>
  </w:style>
  <w:style w:type="paragraph" w:styleId="Inhaltsverzeichnisberschrift">
    <w:name w:val="TOC Heading"/>
    <w:basedOn w:val="berschrift1"/>
    <w:next w:val="Standard"/>
    <w:pPr>
      <w:spacing w:line="247" w:lineRule="auto"/>
    </w:pPr>
    <w:rPr>
      <w:lang w:eastAsia="de-DE"/>
    </w:rPr>
  </w:style>
  <w:style w:type="paragraph" w:styleId="Verzeichnis1">
    <w:name w:val="toc 1"/>
    <w:basedOn w:val="Standard"/>
    <w:next w:val="Standard"/>
    <w:autoRedefine/>
    <w:pPr>
      <w:tabs>
        <w:tab w:val="right" w:leader="dot" w:pos="8204"/>
      </w:tabs>
      <w:spacing w:after="100"/>
    </w:pPr>
  </w:style>
  <w:style w:type="paragraph" w:styleId="Verzeichnis2">
    <w:name w:val="toc 2"/>
    <w:basedOn w:val="Standard"/>
    <w:next w:val="Standard"/>
    <w:autoRedefine/>
    <w:pPr>
      <w:spacing w:after="100"/>
      <w:ind w:left="220"/>
    </w:pPr>
  </w:style>
  <w:style w:type="character" w:styleId="Hyperlink">
    <w:name w:val="Hyperlink"/>
    <w:basedOn w:val="Absatz-Standardschriftart"/>
    <w:rPr>
      <w:color w:val="0563C1"/>
      <w:u w:val="single"/>
    </w:rPr>
  </w:style>
  <w:style w:type="paragraph" w:styleId="Beschriftung">
    <w:name w:val="caption"/>
    <w:basedOn w:val="Standard"/>
    <w:next w:val="Standard"/>
    <w:pPr>
      <w:spacing w:after="200" w:line="240" w:lineRule="auto"/>
    </w:pPr>
    <w:rPr>
      <w:iCs/>
      <w:sz w:val="18"/>
      <w:szCs w:val="18"/>
    </w:rPr>
  </w:style>
  <w:style w:type="character" w:styleId="NichtaufgelsteErwhnung">
    <w:name w:val="Unresolved Mention"/>
    <w:basedOn w:val="Absatz-Standardschriftart"/>
    <w:rPr>
      <w:color w:val="605E5C"/>
      <w:shd w:val="clear" w:color="auto" w:fill="E1DFDD"/>
    </w:rPr>
  </w:style>
  <w:style w:type="paragraph" w:styleId="Abbildungsverzeichnis">
    <w:name w:val="table of figures"/>
    <w:basedOn w:val="Standard"/>
    <w:next w:val="Standard"/>
    <w:pPr>
      <w:spacing w:after="0"/>
    </w:pPr>
  </w:style>
  <w:style w:type="paragraph" w:customStyle="1" w:styleId="Default">
    <w:name w:val="Default"/>
    <w:pPr>
      <w:suppressAutoHyphens/>
      <w:autoSpaceDE w:val="0"/>
    </w:pPr>
    <w:rPr>
      <w:rFonts w:ascii="Arial" w:eastAsia="Times New Roman" w:hAnsi="Arial" w:cs="Arial"/>
      <w:color w:val="000000"/>
      <w:lang w:eastAsia="de-DE"/>
    </w:rPr>
  </w:style>
  <w:style w:type="character" w:customStyle="1" w:styleId="berschrift3Zchn">
    <w:name w:val="Überschrift 3 Zchn"/>
    <w:basedOn w:val="Absatz-Standardschriftart"/>
    <w:rPr>
      <w:rFonts w:ascii="Calibri Light" w:eastAsia="Times New Roman" w:hAnsi="Calibri Light" w:cs="Times New Roman"/>
      <w:color w:val="000000"/>
    </w:rPr>
  </w:style>
  <w:style w:type="numbering" w:customStyle="1" w:styleId="LFO5">
    <w:name w:val="LFO5"/>
    <w:basedOn w:val="KeineListe"/>
    <w:pPr>
      <w:numPr>
        <w:numId w:val="1"/>
      </w:numPr>
    </w:pPr>
  </w:style>
  <w:style w:type="character" w:customStyle="1" w:styleId="registration-description">
    <w:name w:val="registration-description"/>
    <w:basedOn w:val="Absatz-Standardschriftart"/>
    <w:rsid w:val="00070586"/>
  </w:style>
  <w:style w:type="character" w:styleId="BesuchterLink">
    <w:name w:val="FollowedHyperlink"/>
    <w:basedOn w:val="Absatz-Standardschriftart"/>
    <w:uiPriority w:val="99"/>
    <w:semiHidden/>
    <w:unhideWhenUsed/>
    <w:rsid w:val="00A20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j@ai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Schmucker</dc:creator>
  <dc:description/>
  <cp:lastModifiedBy>Anja Schmucker</cp:lastModifiedBy>
  <cp:revision>4</cp:revision>
  <cp:lastPrinted>2020-10-19T09:24:00Z</cp:lastPrinted>
  <dcterms:created xsi:type="dcterms:W3CDTF">2021-05-05T10:23:00Z</dcterms:created>
  <dcterms:modified xsi:type="dcterms:W3CDTF">2021-05-05T13:39:00Z</dcterms:modified>
</cp:coreProperties>
</file>